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A5DC" w14:textId="2C8A5832" w:rsidR="00D12167" w:rsidRDefault="00D32E93">
      <w:r w:rsidRPr="00D32E93">
        <w:rPr>
          <w:noProof/>
        </w:rPr>
        <w:drawing>
          <wp:inline distT="0" distB="0" distL="0" distR="0" wp14:anchorId="52662EE2" wp14:editId="69F33D48">
            <wp:extent cx="5612130" cy="3153410"/>
            <wp:effectExtent l="0" t="0" r="7620" b="8890"/>
            <wp:docPr id="50153548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53548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47C7A" w14:textId="46968BDE" w:rsidR="00D32E93" w:rsidRDefault="00D32E93">
      <w:r>
        <w:t>Aspectos socio económicos del departamento</w:t>
      </w:r>
      <w:r w:rsidR="000A7F5A">
        <w:t xml:space="preserve"> se debe enfocar ver un estudio del departamento y enfocarlo a Colombia solar</w:t>
      </w:r>
    </w:p>
    <w:sectPr w:rsidR="00D32E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93"/>
    <w:rsid w:val="000A7F5A"/>
    <w:rsid w:val="0050649C"/>
    <w:rsid w:val="00A75E65"/>
    <w:rsid w:val="00D12167"/>
    <w:rsid w:val="00D264BB"/>
    <w:rsid w:val="00D32E93"/>
    <w:rsid w:val="00F5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DE248"/>
  <w15:chartTrackingRefBased/>
  <w15:docId w15:val="{A8AC5983-456E-4918-A3A9-ED8A3CA6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32E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32E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32E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32E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32E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32E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32E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32E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32E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32E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32E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32E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32E9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32E9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32E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32E9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32E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32E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32E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32E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32E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32E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32E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32E9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32E9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32E9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2E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2E9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32E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Quintero</dc:creator>
  <cp:keywords/>
  <dc:description/>
  <cp:lastModifiedBy>Ronald Quintero</cp:lastModifiedBy>
  <cp:revision>2</cp:revision>
  <dcterms:created xsi:type="dcterms:W3CDTF">2026-05-11T19:17:00Z</dcterms:created>
  <dcterms:modified xsi:type="dcterms:W3CDTF">2026-05-18T20:38:00Z</dcterms:modified>
</cp:coreProperties>
</file>